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89" w:rsidRPr="00FF5828" w:rsidRDefault="001E0189" w:rsidP="00D2382B">
      <w:pPr>
        <w:pStyle w:val="Heading1"/>
        <w:rPr>
          <w:rStyle w:val="BookTitle"/>
        </w:rPr>
      </w:pPr>
      <w:bookmarkStart w:id="0" w:name="_DROIT__(30"/>
      <w:bookmarkEnd w:id="0"/>
      <w:r w:rsidRPr="00FF5828">
        <w:rPr>
          <w:rStyle w:val="BookTitle"/>
        </w:rPr>
        <w:t xml:space="preserve">DROIT </w:t>
      </w:r>
      <w:r w:rsidRPr="00FF5828">
        <w:rPr>
          <w:rStyle w:val="BookTitle"/>
        </w:rPr>
        <w:br/>
        <w:t>(</w:t>
      </w:r>
      <w:r w:rsidR="00D2382B">
        <w:rPr>
          <w:rStyle w:val="BookTitle"/>
          <w:rFonts w:hint="cs"/>
          <w:rtl/>
        </w:rPr>
        <w:t>20</w:t>
      </w:r>
      <w:r w:rsidRPr="00FF5828">
        <w:rPr>
          <w:rStyle w:val="BookTitle"/>
        </w:rPr>
        <w:t xml:space="preserve"> periodes)</w:t>
      </w:r>
    </w:p>
    <w:p w:rsidR="001E0189" w:rsidRPr="009E4433" w:rsidRDefault="001E0189" w:rsidP="001E018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</w:rPr>
        <w:t>Contenu</w:t>
      </w:r>
    </w:p>
    <w:p w:rsidR="00D2382B" w:rsidRPr="009E4433" w:rsidRDefault="001E0189" w:rsidP="00D2382B">
      <w:pPr>
        <w:pStyle w:val="Title"/>
        <w:ind w:left="72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>Droit du travail</w:t>
      </w:r>
      <w:r w:rsidR="00D2382B" w:rsidRPr="009E4433">
        <w:rPr>
          <w:rFonts w:ascii="Times New Roman" w:hAnsi="Times New Roman" w:cs="Times New Roman" w:hint="cs"/>
          <w:sz w:val="24"/>
          <w:szCs w:val="24"/>
          <w:u w:val="single"/>
          <w:rtl/>
        </w:rPr>
        <w:t xml:space="preserve"> </w:t>
      </w:r>
      <w:r w:rsidR="00D2382B" w:rsidRPr="009E4433">
        <w:rPr>
          <w:rFonts w:ascii="Times New Roman" w:hAnsi="Times New Roman" w:cs="Times New Roman"/>
          <w:sz w:val="24"/>
          <w:szCs w:val="24"/>
          <w:u w:val="single"/>
          <w:lang w:val="fr-CA"/>
        </w:rPr>
        <w:t>et</w:t>
      </w:r>
      <w:r w:rsidR="00D2382B" w:rsidRPr="009E4433">
        <w:rPr>
          <w:rFonts w:ascii="Times New Roman" w:hAnsi="Times New Roman" w:cs="Times New Roman" w:hint="cs"/>
          <w:sz w:val="24"/>
          <w:szCs w:val="24"/>
          <w:u w:val="single"/>
          <w:rtl/>
        </w:rPr>
        <w:t xml:space="preserve"> </w:t>
      </w:r>
      <w:r w:rsidR="00D2382B" w:rsidRPr="009E4433">
        <w:rPr>
          <w:rFonts w:ascii="Times New Roman" w:hAnsi="Times New Roman" w:cs="Times New Roman"/>
          <w:sz w:val="24"/>
          <w:szCs w:val="24"/>
          <w:u w:val="single"/>
        </w:rPr>
        <w:t>Droit social</w:t>
      </w:r>
    </w:p>
    <w:p w:rsidR="00D2382B" w:rsidRPr="009E4433" w:rsidRDefault="00D2382B" w:rsidP="00D2382B">
      <w:pPr>
        <w:pStyle w:val="Title"/>
        <w:numPr>
          <w:ilvl w:val="0"/>
          <w:numId w:val="5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>Droit de travail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Le contrat individuel du travail</w:t>
      </w:r>
    </w:p>
    <w:p w:rsidR="001E0189" w:rsidRPr="009E4433" w:rsidRDefault="001E0189" w:rsidP="00D2382B">
      <w:pPr>
        <w:ind w:firstLine="993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Définition</w:t>
      </w:r>
      <w:r w:rsidR="00D2382B" w:rsidRPr="009E4433">
        <w:rPr>
          <w:rFonts w:cs="Times New Roman"/>
          <w:sz w:val="24"/>
          <w:lang w:val="fr-FR" w:eastAsia="fr-FR"/>
        </w:rPr>
        <w:t>-</w:t>
      </w:r>
      <w:r w:rsidRPr="009E4433">
        <w:rPr>
          <w:rFonts w:cs="Times New Roman"/>
          <w:sz w:val="24"/>
          <w:lang w:val="fr-FR" w:eastAsia="fr-FR"/>
        </w:rPr>
        <w:t xml:space="preserve"> Caractéristiques</w:t>
      </w:r>
      <w:r w:rsidR="00D2382B" w:rsidRPr="009E4433">
        <w:rPr>
          <w:rFonts w:cs="Times New Roman"/>
          <w:sz w:val="24"/>
          <w:lang w:val="fr-FR" w:eastAsia="fr-FR"/>
        </w:rPr>
        <w:t>-</w:t>
      </w:r>
      <w:r w:rsidRPr="009E4433">
        <w:rPr>
          <w:rFonts w:cs="Times New Roman"/>
          <w:sz w:val="24"/>
          <w:lang w:val="fr-FR" w:eastAsia="fr-FR"/>
        </w:rPr>
        <w:t xml:space="preserve"> Champs d’application</w:t>
      </w:r>
      <w:r w:rsidR="00D2382B" w:rsidRPr="009E4433">
        <w:rPr>
          <w:rFonts w:cs="Times New Roman"/>
          <w:sz w:val="24"/>
          <w:lang w:val="fr-FR" w:eastAsia="fr-FR"/>
        </w:rPr>
        <w:t xml:space="preserve"> –</w:t>
      </w:r>
      <w:r w:rsidRPr="009E4433">
        <w:rPr>
          <w:rFonts w:cs="Times New Roman"/>
          <w:sz w:val="24"/>
          <w:lang w:val="fr-FR" w:eastAsia="fr-FR"/>
        </w:rPr>
        <w:t>Formation</w:t>
      </w:r>
      <w:r w:rsidR="00D2382B" w:rsidRPr="009E4433">
        <w:rPr>
          <w:rFonts w:cs="Times New Roman"/>
          <w:sz w:val="24"/>
          <w:lang w:val="fr-FR" w:eastAsia="fr-FR"/>
        </w:rPr>
        <w:t>-</w:t>
      </w:r>
      <w:r w:rsidRPr="009E4433">
        <w:rPr>
          <w:rFonts w:cs="Times New Roman"/>
          <w:sz w:val="24"/>
          <w:lang w:val="fr-FR" w:eastAsia="fr-FR"/>
        </w:rPr>
        <w:t xml:space="preserve"> Forme</w:t>
      </w:r>
    </w:p>
    <w:p w:rsidR="001E0189" w:rsidRPr="009E4433" w:rsidRDefault="001E0189" w:rsidP="00D2382B">
      <w:pPr>
        <w:rPr>
          <w:rFonts w:cs="Times New Roman"/>
          <w:sz w:val="24"/>
          <w:lang w:val="fr-FR" w:eastAsia="fr-FR"/>
        </w:rPr>
      </w:pP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La durée du travail et des congés</w:t>
      </w:r>
    </w:p>
    <w:p w:rsidR="001E0189" w:rsidRPr="009E4433" w:rsidRDefault="00D2382B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Principe fixant le maximum d’heures de travail par semaine</w:t>
      </w:r>
    </w:p>
    <w:p w:rsidR="001E0189" w:rsidRPr="009E4433" w:rsidRDefault="00D2382B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Exception à ce principe</w:t>
      </w:r>
    </w:p>
    <w:p w:rsidR="001E0189" w:rsidRPr="009E4433" w:rsidRDefault="00D2382B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Interdiction de travailler à certaines époques</w:t>
      </w:r>
    </w:p>
    <w:p w:rsidR="001E0189" w:rsidRPr="009E4433" w:rsidRDefault="00D2382B" w:rsidP="001E0189">
      <w:pPr>
        <w:ind w:left="1416" w:right="-1" w:hanging="708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 xml:space="preserve">* </w:t>
      </w:r>
      <w:r w:rsidR="001E0189" w:rsidRPr="009E4433">
        <w:rPr>
          <w:rFonts w:cs="Times New Roman"/>
          <w:sz w:val="24"/>
          <w:lang w:val="fr-FR" w:eastAsia="fr-FR"/>
        </w:rPr>
        <w:t>Le repos hebdomadaire</w:t>
      </w:r>
    </w:p>
    <w:p w:rsidR="001E0189" w:rsidRPr="009E4433" w:rsidRDefault="00D2382B" w:rsidP="001E0189">
      <w:pPr>
        <w:ind w:left="1416" w:right="-1" w:hanging="708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*</w:t>
      </w:r>
      <w:r w:rsidR="001E0189" w:rsidRPr="009E4433">
        <w:rPr>
          <w:rFonts w:cs="Times New Roman"/>
          <w:sz w:val="24"/>
          <w:lang w:val="fr-FR" w:eastAsia="fr-FR"/>
        </w:rPr>
        <w:t xml:space="preserve"> Jours fériés et chômés</w:t>
      </w:r>
    </w:p>
    <w:p w:rsidR="001E0189" w:rsidRPr="009E4433" w:rsidRDefault="00D2382B" w:rsidP="00D2382B">
      <w:pPr>
        <w:ind w:left="993" w:right="-1" w:hanging="285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*</w:t>
      </w:r>
      <w:r w:rsidR="001E0189" w:rsidRPr="009E4433">
        <w:rPr>
          <w:rFonts w:cs="Times New Roman"/>
          <w:sz w:val="24"/>
          <w:lang w:val="fr-FR" w:eastAsia="fr-FR"/>
        </w:rPr>
        <w:t xml:space="preserve"> Congés payés et congés spéciaux (le congé payé annuel, le congé de maladie, le congé de maternité, le congé pour décès d’un parent)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Les obligations des contractants dans le contrat de travail</w:t>
      </w:r>
    </w:p>
    <w:p w:rsidR="001E0189" w:rsidRPr="009E4433" w:rsidRDefault="00D2382B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Obligation du salarié</w:t>
      </w:r>
    </w:p>
    <w:p w:rsidR="001E0189" w:rsidRPr="009E4433" w:rsidRDefault="00D2382B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Obligation de l’employeur</w:t>
      </w:r>
    </w:p>
    <w:p w:rsidR="001E0189" w:rsidRPr="009E4433" w:rsidRDefault="00D2382B" w:rsidP="00D2382B">
      <w:pPr>
        <w:ind w:left="142" w:right="-1038" w:hanging="142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Le salaire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Définition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Montant et composition du salaire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Limites légales du salaire</w:t>
      </w:r>
      <w:r w:rsidRPr="009E4433">
        <w:rPr>
          <w:rFonts w:cs="Times New Roman"/>
          <w:sz w:val="24"/>
          <w:lang w:val="fr-FR" w:eastAsia="fr-FR"/>
        </w:rPr>
        <w:t xml:space="preserve"> </w:t>
      </w:r>
      <w:r w:rsidR="001E0189" w:rsidRPr="009E4433">
        <w:rPr>
          <w:rFonts w:cs="Times New Roman"/>
          <w:sz w:val="24"/>
          <w:lang w:val="fr-FR" w:eastAsia="fr-FR"/>
        </w:rPr>
        <w:t>Payement du salaire</w:t>
      </w:r>
      <w:r w:rsidRPr="009E4433">
        <w:rPr>
          <w:rFonts w:cs="Times New Roman"/>
          <w:sz w:val="24"/>
          <w:lang w:val="fr-FR" w:eastAsia="fr-FR"/>
        </w:rPr>
        <w:t xml:space="preserve"> -</w:t>
      </w:r>
      <w:r w:rsidR="001E0189" w:rsidRPr="009E4433">
        <w:rPr>
          <w:rFonts w:cs="Times New Roman"/>
          <w:sz w:val="24"/>
          <w:lang w:val="fr-FR" w:eastAsia="fr-FR"/>
        </w:rPr>
        <w:t xml:space="preserve"> Les saisies</w:t>
      </w:r>
      <w:r w:rsidRPr="009E4433">
        <w:rPr>
          <w:rFonts w:cs="Times New Roman"/>
          <w:sz w:val="24"/>
          <w:lang w:val="fr-FR" w:eastAsia="fr-FR"/>
        </w:rPr>
        <w:t xml:space="preserve"> </w:t>
      </w:r>
      <w:r w:rsidR="001E0189" w:rsidRPr="009E4433">
        <w:rPr>
          <w:rFonts w:cs="Times New Roman"/>
          <w:sz w:val="24"/>
          <w:lang w:val="fr-FR" w:eastAsia="fr-FR"/>
        </w:rPr>
        <w:t>-</w:t>
      </w:r>
      <w:r w:rsidRPr="009E4433">
        <w:rPr>
          <w:rFonts w:cs="Times New Roman"/>
          <w:sz w:val="24"/>
          <w:lang w:val="fr-FR" w:eastAsia="fr-FR"/>
        </w:rPr>
        <w:t xml:space="preserve"> </w:t>
      </w:r>
      <w:r w:rsidR="001E0189" w:rsidRPr="009E4433">
        <w:rPr>
          <w:rFonts w:cs="Times New Roman"/>
          <w:sz w:val="24"/>
          <w:lang w:val="fr-FR" w:eastAsia="fr-FR"/>
        </w:rPr>
        <w:t>arrêts et cession du salaire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Privilège du payement des salaires en cas de faillite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1E0189" w:rsidRPr="009E4433" w:rsidRDefault="00D2382B" w:rsidP="00D2382B">
      <w:pPr>
        <w:ind w:right="426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Le préavis et le délai de congé (Définition, durée du délai de congé,</w:t>
      </w:r>
    </w:p>
    <w:p w:rsidR="001E0189" w:rsidRPr="009E4433" w:rsidRDefault="00D2382B" w:rsidP="001E0189">
      <w:pPr>
        <w:ind w:right="426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Dispense du préavis, situation des parties durant le délai de congé)</w:t>
      </w:r>
    </w:p>
    <w:p w:rsidR="001E0189" w:rsidRPr="009E4433" w:rsidRDefault="00D2382B" w:rsidP="001E0189">
      <w:pPr>
        <w:ind w:right="426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Indemnité de fin de service et dommages et intérêts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1E0189" w:rsidRPr="009E4433" w:rsidRDefault="00477F93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Le conseil arbitral du travail</w:t>
      </w:r>
    </w:p>
    <w:p w:rsidR="001E0189" w:rsidRPr="009E4433" w:rsidRDefault="00477F93" w:rsidP="001E0189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La procédure et les voies de recours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9E4433">
        <w:rPr>
          <w:rFonts w:ascii="Times New Roman" w:hAnsi="Times New Roman" w:cs="Times New Roman"/>
          <w:sz w:val="24"/>
          <w:szCs w:val="24"/>
        </w:rPr>
        <w:br/>
        <w:t>La grève</w:t>
      </w:r>
    </w:p>
    <w:p w:rsidR="001E0189" w:rsidRPr="009E4433" w:rsidRDefault="003317B0" w:rsidP="003317B0">
      <w:pPr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 xml:space="preserve">- </w:t>
      </w:r>
      <w:r w:rsidR="001E0189" w:rsidRPr="009E4433">
        <w:rPr>
          <w:rFonts w:cs="Times New Roman"/>
          <w:sz w:val="24"/>
          <w:lang w:val="fr-FR" w:eastAsia="fr-FR"/>
        </w:rPr>
        <w:t>Définition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Réglementation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Effets de la grève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Différentes formes de grève 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Le travail des adolescents et des femmes</w:t>
      </w:r>
    </w:p>
    <w:p w:rsidR="001E0189" w:rsidRPr="009E4433" w:rsidRDefault="001E0189" w:rsidP="001E0189">
      <w:pPr>
        <w:rPr>
          <w:rFonts w:cs="Times New Roman"/>
          <w:sz w:val="24"/>
          <w:lang w:val="fr-FR"/>
        </w:rPr>
      </w:pP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Hygiène et sécurité des travailleurs</w:t>
      </w: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Les conventions collectives du travail</w:t>
      </w:r>
    </w:p>
    <w:p w:rsidR="001E0189" w:rsidRPr="009E4433" w:rsidRDefault="00AB07A7" w:rsidP="00AB07A7">
      <w:pPr>
        <w:ind w:left="567" w:right="-1" w:hanging="141"/>
        <w:rPr>
          <w:rFonts w:cs="Times New Roman"/>
          <w:sz w:val="24"/>
          <w:lang w:val="fr-FR" w:eastAsia="fr-FR"/>
        </w:rPr>
      </w:pP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 xml:space="preserve"> </w:t>
      </w:r>
      <w:r w:rsidR="001E0189" w:rsidRPr="009E4433">
        <w:rPr>
          <w:rFonts w:cs="Times New Roman"/>
          <w:sz w:val="24"/>
          <w:lang w:val="fr-FR" w:eastAsia="fr-FR"/>
        </w:rPr>
        <w:tab/>
        <w:t>Définition</w:t>
      </w:r>
      <w:r w:rsidRPr="009E4433">
        <w:rPr>
          <w:rFonts w:cs="Times New Roman"/>
          <w:sz w:val="24"/>
          <w:lang w:val="fr-FR" w:eastAsia="fr-FR"/>
        </w:rPr>
        <w:t>-</w:t>
      </w:r>
      <w:r w:rsidR="001E0189" w:rsidRPr="009E4433">
        <w:rPr>
          <w:rFonts w:cs="Times New Roman"/>
          <w:sz w:val="24"/>
          <w:lang w:val="fr-FR" w:eastAsia="fr-FR"/>
        </w:rPr>
        <w:t>Fondement</w:t>
      </w:r>
      <w:r w:rsidRPr="009E4433">
        <w:rPr>
          <w:rFonts w:cs="Times New Roman"/>
          <w:sz w:val="24"/>
          <w:lang w:val="fr-FR" w:eastAsia="fr-FR"/>
        </w:rPr>
        <w:t xml:space="preserve"> -</w:t>
      </w:r>
      <w:r w:rsidRPr="009E4433">
        <w:rPr>
          <w:rFonts w:cs="Times New Roman"/>
          <w:sz w:val="24"/>
          <w:lang w:val="fr-FR" w:eastAsia="fr-FR"/>
        </w:rPr>
        <w:t>Champs d’application</w:t>
      </w:r>
    </w:p>
    <w:p w:rsidR="001E0189" w:rsidRPr="009E4433" w:rsidRDefault="001E0189" w:rsidP="001E0189">
      <w:pPr>
        <w:ind w:left="567" w:right="-1" w:hanging="567"/>
        <w:rPr>
          <w:rFonts w:cs="Times New Roman"/>
          <w:sz w:val="24"/>
          <w:lang w:val="fr-FR" w:eastAsia="fr-FR"/>
        </w:rPr>
      </w:pPr>
    </w:p>
    <w:p w:rsidR="001E0189" w:rsidRPr="009E4433" w:rsidRDefault="001E0189" w:rsidP="009E443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9E4433">
        <w:rPr>
          <w:rFonts w:ascii="Times New Roman" w:hAnsi="Times New Roman" w:cs="Times New Roman"/>
          <w:sz w:val="24"/>
          <w:szCs w:val="24"/>
          <w:u w:val="single"/>
        </w:rPr>
        <w:t xml:space="preserve">Chapitre </w:t>
      </w:r>
      <w:r w:rsidR="009E4433" w:rsidRPr="009E4433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9E4433">
        <w:rPr>
          <w:rFonts w:ascii="Times New Roman" w:hAnsi="Times New Roman" w:cs="Times New Roman"/>
          <w:sz w:val="24"/>
          <w:szCs w:val="24"/>
          <w:u w:val="single"/>
        </w:rPr>
        <w:br/>
      </w:r>
      <w:r w:rsidRPr="009E4433">
        <w:rPr>
          <w:rFonts w:ascii="Times New Roman" w:hAnsi="Times New Roman" w:cs="Times New Roman"/>
          <w:sz w:val="24"/>
          <w:szCs w:val="24"/>
        </w:rPr>
        <w:t>Le règlement des litiges (Conciliation et arbitrage)</w:t>
      </w:r>
    </w:p>
    <w:p w:rsidR="001E0189" w:rsidRPr="009E4433" w:rsidRDefault="001E0189" w:rsidP="001E0189">
      <w:pPr>
        <w:rPr>
          <w:rFonts w:cs="Times New Roman"/>
          <w:sz w:val="24"/>
          <w:lang w:val="fr-FR"/>
        </w:rPr>
      </w:pPr>
    </w:p>
    <w:p w:rsidR="001E0189" w:rsidRPr="009E4433" w:rsidRDefault="001E0189" w:rsidP="001E0189">
      <w:pPr>
        <w:pStyle w:val="Heading2"/>
        <w:rPr>
          <w:rFonts w:ascii="Times New Roman" w:hAnsi="Times New Roman" w:cs="Times New Roman"/>
          <w:sz w:val="24"/>
          <w:szCs w:val="24"/>
          <w:u w:val="single"/>
        </w:rPr>
      </w:pPr>
    </w:p>
    <w:p w:rsidR="009E4433" w:rsidRPr="009E4433" w:rsidRDefault="009E4433" w:rsidP="009E4433">
      <w:pPr>
        <w:pStyle w:val="Title"/>
        <w:rPr>
          <w:b w:val="0"/>
          <w:bCs w:val="0"/>
          <w:sz w:val="24"/>
          <w:szCs w:val="24"/>
        </w:rPr>
      </w:pPr>
      <w:r w:rsidRPr="009E4433">
        <w:rPr>
          <w:b w:val="0"/>
          <w:bCs w:val="0"/>
          <w:sz w:val="24"/>
          <w:szCs w:val="24"/>
          <w:u w:val="single"/>
        </w:rPr>
        <w:t xml:space="preserve">Chapitre </w:t>
      </w:r>
      <w:r w:rsidRPr="009E4433">
        <w:rPr>
          <w:b w:val="0"/>
          <w:bCs w:val="0"/>
          <w:sz w:val="24"/>
          <w:szCs w:val="24"/>
          <w:u w:val="single"/>
        </w:rPr>
        <w:t>11</w:t>
      </w:r>
      <w:r w:rsidRPr="009E4433">
        <w:rPr>
          <w:b w:val="0"/>
          <w:bCs w:val="0"/>
          <w:sz w:val="24"/>
          <w:szCs w:val="24"/>
          <w:u w:val="single"/>
        </w:rPr>
        <w:br/>
      </w:r>
      <w:r w:rsidRPr="009E4433">
        <w:rPr>
          <w:b w:val="0"/>
          <w:bCs w:val="0"/>
          <w:sz w:val="24"/>
          <w:szCs w:val="24"/>
        </w:rPr>
        <w:t>La personnalité juridique des sociétés</w:t>
      </w:r>
    </w:p>
    <w:p w:rsidR="009E4433" w:rsidRPr="009E4433" w:rsidRDefault="009E4433" w:rsidP="009E4433">
      <w:pPr>
        <w:ind w:left="567" w:right="567" w:hanging="567"/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>La personne morale :</w:t>
      </w:r>
    </w:p>
    <w:p w:rsidR="009E4433" w:rsidRPr="009E4433" w:rsidRDefault="009E4433" w:rsidP="009E4433">
      <w:pPr>
        <w:ind w:left="567" w:right="567" w:hanging="567"/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 xml:space="preserve"> </w:t>
      </w:r>
      <w:r w:rsidRPr="009E4433">
        <w:rPr>
          <w:rFonts w:ascii="Arial" w:hAnsi="Arial"/>
          <w:sz w:val="24"/>
          <w:lang w:val="fr-FR" w:eastAsia="fr-FR"/>
        </w:rPr>
        <w:tab/>
      </w:r>
      <w:r w:rsidRPr="009E4433">
        <w:rPr>
          <w:rFonts w:ascii="Arial" w:hAnsi="Arial"/>
          <w:sz w:val="24"/>
          <w:lang w:val="fr-FR" w:eastAsia="fr-FR"/>
        </w:rPr>
        <w:t>*</w:t>
      </w:r>
      <w:r w:rsidRPr="009E4433">
        <w:rPr>
          <w:rFonts w:ascii="Arial" w:hAnsi="Arial"/>
          <w:sz w:val="24"/>
          <w:lang w:val="fr-FR" w:eastAsia="fr-FR"/>
        </w:rPr>
        <w:t xml:space="preserve"> Définition-Naissance- Extinction- caractéristiques.</w:t>
      </w:r>
    </w:p>
    <w:p w:rsidR="009E4433" w:rsidRPr="009E4433" w:rsidRDefault="009E4433" w:rsidP="009E4433">
      <w:pPr>
        <w:ind w:left="567" w:right="567" w:hanging="567"/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ab/>
        <w:t>.</w:t>
      </w:r>
    </w:p>
    <w:p w:rsidR="009E4433" w:rsidRPr="009E4433" w:rsidRDefault="009E4433" w:rsidP="009E4433">
      <w:pPr>
        <w:ind w:left="567" w:right="567" w:hanging="567"/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Comparaison entre la personne physique et la personne morale. </w:t>
      </w:r>
    </w:p>
    <w:p w:rsidR="009E4433" w:rsidRPr="009E4433" w:rsidRDefault="009E4433" w:rsidP="009E4433">
      <w:pPr>
        <w:ind w:left="567" w:right="567" w:hanging="567"/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Comparaison entre les Sociétés civiles et sociétés commerciales</w:t>
      </w:r>
    </w:p>
    <w:p w:rsidR="009E4433" w:rsidRPr="009E4433" w:rsidRDefault="009E4433" w:rsidP="009E4433">
      <w:pPr>
        <w:pStyle w:val="Title"/>
        <w:rPr>
          <w:b w:val="0"/>
          <w:bCs w:val="0"/>
          <w:sz w:val="24"/>
          <w:szCs w:val="24"/>
        </w:rPr>
      </w:pPr>
      <w:r w:rsidRPr="009E4433">
        <w:rPr>
          <w:b w:val="0"/>
          <w:bCs w:val="0"/>
          <w:sz w:val="24"/>
          <w:szCs w:val="24"/>
          <w:u w:val="single"/>
        </w:rPr>
        <w:t>Chapitre</w:t>
      </w:r>
      <w:r w:rsidRPr="009E4433">
        <w:rPr>
          <w:b w:val="0"/>
          <w:bCs w:val="0"/>
          <w:sz w:val="24"/>
          <w:szCs w:val="24"/>
          <w:u w:val="single"/>
        </w:rPr>
        <w:t xml:space="preserve"> 12</w:t>
      </w:r>
      <w:r w:rsidRPr="009E4433">
        <w:rPr>
          <w:b w:val="0"/>
          <w:bCs w:val="0"/>
          <w:sz w:val="24"/>
          <w:szCs w:val="24"/>
          <w:u w:val="single"/>
        </w:rPr>
        <w:br/>
      </w:r>
      <w:r w:rsidRPr="009E4433">
        <w:rPr>
          <w:b w:val="0"/>
          <w:bCs w:val="0"/>
          <w:sz w:val="24"/>
          <w:szCs w:val="24"/>
        </w:rPr>
        <w:t>Classification des sociétés</w:t>
      </w:r>
    </w:p>
    <w:p w:rsidR="009E4433" w:rsidRPr="009E4433" w:rsidRDefault="009E4433" w:rsidP="009E4433">
      <w:pPr>
        <w:pStyle w:val="Title"/>
        <w:rPr>
          <w:b w:val="0"/>
          <w:bCs w:val="0"/>
          <w:sz w:val="24"/>
          <w:szCs w:val="24"/>
        </w:rPr>
      </w:pPr>
      <w:r w:rsidRPr="009E4433">
        <w:rPr>
          <w:b w:val="0"/>
          <w:bCs w:val="0"/>
          <w:sz w:val="24"/>
          <w:szCs w:val="24"/>
          <w:u w:val="single"/>
        </w:rPr>
        <w:t xml:space="preserve">Chapitre </w:t>
      </w:r>
      <w:r w:rsidRPr="009E4433">
        <w:rPr>
          <w:b w:val="0"/>
          <w:bCs w:val="0"/>
          <w:sz w:val="24"/>
          <w:szCs w:val="24"/>
          <w:u w:val="single"/>
        </w:rPr>
        <w:t>13</w:t>
      </w:r>
      <w:r w:rsidRPr="009E4433">
        <w:rPr>
          <w:b w:val="0"/>
          <w:bCs w:val="0"/>
          <w:sz w:val="24"/>
          <w:szCs w:val="24"/>
          <w:u w:val="single"/>
        </w:rPr>
        <w:t xml:space="preserve"> </w:t>
      </w:r>
      <w:r w:rsidRPr="009E4433">
        <w:rPr>
          <w:b w:val="0"/>
          <w:bCs w:val="0"/>
          <w:sz w:val="24"/>
          <w:szCs w:val="24"/>
          <w:u w:val="single"/>
        </w:rPr>
        <w:br/>
      </w:r>
      <w:r w:rsidRPr="009E4433">
        <w:rPr>
          <w:b w:val="0"/>
          <w:bCs w:val="0"/>
          <w:sz w:val="24"/>
          <w:szCs w:val="24"/>
        </w:rPr>
        <w:t>Sociétés de personne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Société en nom collectif (caractéristiques, gérance, dissolution)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Société en commandite simple (caractéristiques, gérance, dissolution).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Société en participation.</w:t>
      </w:r>
    </w:p>
    <w:p w:rsidR="009E4433" w:rsidRPr="009E4433" w:rsidRDefault="009E4433" w:rsidP="009E4433">
      <w:pPr>
        <w:pStyle w:val="Title"/>
        <w:rPr>
          <w:b w:val="0"/>
          <w:bCs w:val="0"/>
          <w:sz w:val="24"/>
          <w:szCs w:val="24"/>
        </w:rPr>
      </w:pPr>
      <w:bookmarkStart w:id="1" w:name="_GoBack"/>
      <w:bookmarkEnd w:id="1"/>
      <w:r w:rsidRPr="009E4433">
        <w:rPr>
          <w:b w:val="0"/>
          <w:bCs w:val="0"/>
          <w:sz w:val="24"/>
          <w:szCs w:val="24"/>
          <w:u w:val="single"/>
        </w:rPr>
        <w:t>Chapitre</w:t>
      </w:r>
      <w:r w:rsidRPr="009E4433">
        <w:rPr>
          <w:b w:val="0"/>
          <w:bCs w:val="0"/>
          <w:sz w:val="24"/>
          <w:szCs w:val="24"/>
          <w:u w:val="single"/>
        </w:rPr>
        <w:t xml:space="preserve"> 14</w:t>
      </w:r>
      <w:r w:rsidRPr="009E4433">
        <w:rPr>
          <w:b w:val="0"/>
          <w:bCs w:val="0"/>
          <w:sz w:val="24"/>
          <w:szCs w:val="24"/>
          <w:u w:val="single"/>
        </w:rPr>
        <w:t xml:space="preserve"> </w:t>
      </w:r>
      <w:r w:rsidRPr="009E4433">
        <w:rPr>
          <w:b w:val="0"/>
          <w:bCs w:val="0"/>
          <w:sz w:val="24"/>
          <w:szCs w:val="24"/>
          <w:u w:val="single"/>
        </w:rPr>
        <w:br/>
      </w:r>
      <w:r w:rsidRPr="009E4433">
        <w:rPr>
          <w:b w:val="0"/>
          <w:bCs w:val="0"/>
          <w:sz w:val="24"/>
          <w:szCs w:val="24"/>
        </w:rPr>
        <w:t>Sociétés des capitaux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Société anonyme (constitution, administration, assemblées, obligations - emprunt, dissolution)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Société en commandite par actions (constitution, fonctionnement, dissolution)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La société off-shore</w:t>
      </w:r>
    </w:p>
    <w:p w:rsidR="009E4433" w:rsidRPr="009E4433" w:rsidRDefault="009E4433" w:rsidP="009E4433">
      <w:pPr>
        <w:jc w:val="lowKashida"/>
        <w:rPr>
          <w:rFonts w:ascii="Arial" w:hAnsi="Arial"/>
          <w:sz w:val="24"/>
          <w:lang w:val="fr-FR" w:eastAsia="fr-FR"/>
        </w:rPr>
      </w:pPr>
      <w:r w:rsidRPr="009E4433">
        <w:rPr>
          <w:rFonts w:ascii="Arial" w:hAnsi="Arial"/>
          <w:sz w:val="24"/>
          <w:lang w:val="fr-FR" w:eastAsia="fr-FR"/>
        </w:rPr>
        <w:t>-</w:t>
      </w:r>
      <w:r w:rsidRPr="009E4433">
        <w:rPr>
          <w:rFonts w:ascii="Arial" w:hAnsi="Arial"/>
          <w:sz w:val="24"/>
          <w:lang w:val="fr-FR" w:eastAsia="fr-FR"/>
        </w:rPr>
        <w:t xml:space="preserve"> Le holding</w:t>
      </w:r>
    </w:p>
    <w:p w:rsidR="009E4433" w:rsidRPr="009E4433" w:rsidRDefault="009E4433" w:rsidP="009E4433">
      <w:pPr>
        <w:pStyle w:val="Title"/>
        <w:rPr>
          <w:b w:val="0"/>
          <w:bCs w:val="0"/>
          <w:sz w:val="24"/>
          <w:szCs w:val="24"/>
          <w:u w:val="single"/>
        </w:rPr>
      </w:pPr>
      <w:r w:rsidRPr="009E4433">
        <w:rPr>
          <w:b w:val="0"/>
          <w:bCs w:val="0"/>
          <w:sz w:val="24"/>
          <w:szCs w:val="24"/>
          <w:u w:val="single"/>
        </w:rPr>
        <w:t xml:space="preserve">Chapitre </w:t>
      </w:r>
      <w:r w:rsidRPr="009E4433">
        <w:rPr>
          <w:b w:val="0"/>
          <w:bCs w:val="0"/>
          <w:sz w:val="24"/>
          <w:szCs w:val="24"/>
          <w:u w:val="single"/>
        </w:rPr>
        <w:t>15</w:t>
      </w:r>
      <w:r w:rsidRPr="009E4433">
        <w:rPr>
          <w:b w:val="0"/>
          <w:bCs w:val="0"/>
          <w:sz w:val="24"/>
          <w:szCs w:val="24"/>
          <w:u w:val="single"/>
        </w:rPr>
        <w:t xml:space="preserve"> </w:t>
      </w:r>
    </w:p>
    <w:p w:rsidR="009E4433" w:rsidRPr="009E4433" w:rsidRDefault="009E4433" w:rsidP="009E4433">
      <w:pPr>
        <w:pStyle w:val="BodyText2"/>
        <w:ind w:left="284" w:hanging="284"/>
        <w:rPr>
          <w:sz w:val="24"/>
          <w:szCs w:val="24"/>
        </w:rPr>
      </w:pPr>
      <w:r w:rsidRPr="009E4433">
        <w:rPr>
          <w:sz w:val="24"/>
          <w:szCs w:val="24"/>
        </w:rPr>
        <w:t>-</w:t>
      </w:r>
      <w:r w:rsidRPr="009E4433">
        <w:rPr>
          <w:sz w:val="24"/>
          <w:szCs w:val="24"/>
        </w:rPr>
        <w:t xml:space="preserve"> Société à responsabilités limitées (caractéristiques, constitution, fonctionnement, dissolution)</w:t>
      </w:r>
    </w:p>
    <w:p w:rsidR="001E0189" w:rsidRPr="009E4433" w:rsidRDefault="001E0189" w:rsidP="009E4433">
      <w:pPr>
        <w:spacing w:after="200" w:line="276" w:lineRule="auto"/>
        <w:rPr>
          <w:rFonts w:cs="Times New Roman"/>
          <w:sz w:val="24"/>
          <w:lang w:val="fr-FR"/>
        </w:rPr>
      </w:pPr>
    </w:p>
    <w:sectPr w:rsidR="001E0189" w:rsidRPr="009E4433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8F8" w:rsidRDefault="006F78F8" w:rsidP="00330EDA">
      <w:r>
        <w:separator/>
      </w:r>
    </w:p>
  </w:endnote>
  <w:endnote w:type="continuationSeparator" w:id="0">
    <w:p w:rsidR="006F78F8" w:rsidRDefault="006F78F8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8F8" w:rsidRDefault="006F78F8" w:rsidP="00330EDA">
      <w:r>
        <w:separator/>
      </w:r>
    </w:p>
  </w:footnote>
  <w:footnote w:type="continuationSeparator" w:id="0">
    <w:p w:rsidR="006F78F8" w:rsidRDefault="006F78F8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30206B0"/>
    <w:multiLevelType w:val="hybridMultilevel"/>
    <w:tmpl w:val="099E46D6"/>
    <w:lvl w:ilvl="0" w:tplc="F2CAF1A2">
      <w:start w:val="1"/>
      <w:numFmt w:val="decimal"/>
      <w:lvlText w:val="%1-"/>
      <w:lvlJc w:val="left"/>
      <w:pPr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6E074184"/>
    <w:multiLevelType w:val="hybridMultilevel"/>
    <w:tmpl w:val="45F65048"/>
    <w:lvl w:ilvl="0" w:tplc="64DA55C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6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7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9"/>
  </w:num>
  <w:num w:numId="7">
    <w:abstractNumId w:val="29"/>
  </w:num>
  <w:num w:numId="8">
    <w:abstractNumId w:val="19"/>
  </w:num>
  <w:num w:numId="9">
    <w:abstractNumId w:val="6"/>
  </w:num>
  <w:num w:numId="10">
    <w:abstractNumId w:val="41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4"/>
  </w:num>
  <w:num w:numId="17">
    <w:abstractNumId w:val="40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8"/>
  </w:num>
  <w:num w:numId="29">
    <w:abstractNumId w:val="14"/>
  </w:num>
  <w:num w:numId="30">
    <w:abstractNumId w:val="1"/>
  </w:num>
  <w:num w:numId="31">
    <w:abstractNumId w:val="33"/>
  </w:num>
  <w:num w:numId="32">
    <w:abstractNumId w:val="39"/>
  </w:num>
  <w:num w:numId="33">
    <w:abstractNumId w:val="47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3"/>
  </w:num>
  <w:num w:numId="46">
    <w:abstractNumId w:val="45"/>
  </w:num>
  <w:num w:numId="47">
    <w:abstractNumId w:val="13"/>
  </w:num>
  <w:num w:numId="48">
    <w:abstractNumId w:val="46"/>
  </w:num>
  <w:num w:numId="49">
    <w:abstractNumId w:val="42"/>
  </w:num>
  <w:num w:numId="50">
    <w:abstractNumId w:val="3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7B0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77F93"/>
    <w:rsid w:val="0048051B"/>
    <w:rsid w:val="00490E8A"/>
    <w:rsid w:val="00493D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C2062"/>
    <w:rsid w:val="006C3E9C"/>
    <w:rsid w:val="006C759C"/>
    <w:rsid w:val="006F05B5"/>
    <w:rsid w:val="006F53C1"/>
    <w:rsid w:val="006F5579"/>
    <w:rsid w:val="006F78F8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6F8"/>
    <w:rsid w:val="00993BDA"/>
    <w:rsid w:val="009B5446"/>
    <w:rsid w:val="009E4433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07A7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2382B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454FA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0C174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880FB-70D5-4D8A-B742-E7559643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Windows User</cp:lastModifiedBy>
  <cp:revision>11</cp:revision>
  <cp:lastPrinted>2014-08-03T12:42:00Z</cp:lastPrinted>
  <dcterms:created xsi:type="dcterms:W3CDTF">2014-09-10T05:24:00Z</dcterms:created>
  <dcterms:modified xsi:type="dcterms:W3CDTF">2020-10-02T06:58:00Z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